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1566" w14:textId="415EDB44" w:rsidR="00446F39" w:rsidRDefault="00446F39">
      <w:pPr>
        <w:spacing w:after="398" w:line="259" w:lineRule="auto"/>
        <w:ind w:left="-69" w:right="-151" w:firstLine="0"/>
        <w:jc w:val="left"/>
      </w:pPr>
    </w:p>
    <w:p w14:paraId="231FBA9B" w14:textId="77777777" w:rsidR="00446F39" w:rsidRDefault="00176C05">
      <w:pPr>
        <w:spacing w:after="0" w:line="422" w:lineRule="auto"/>
        <w:ind w:left="1026" w:right="902" w:firstLine="0"/>
        <w:jc w:val="center"/>
      </w:pPr>
      <w:r>
        <w:rPr>
          <w:b/>
          <w:sz w:val="28"/>
        </w:rPr>
        <w:t>Загальний порядок зняття показів засобів вимірювання</w:t>
      </w:r>
      <w:r>
        <w:rPr>
          <w:sz w:val="28"/>
        </w:rPr>
        <w:t xml:space="preserve"> </w:t>
      </w:r>
      <w:r>
        <w:rPr>
          <w:b/>
          <w:sz w:val="28"/>
        </w:rPr>
        <w:t>та оплати спожитої електричної енергії</w:t>
      </w:r>
      <w:r>
        <w:rPr>
          <w:sz w:val="28"/>
        </w:rPr>
        <w:t xml:space="preserve"> </w:t>
      </w:r>
    </w:p>
    <w:p w14:paraId="134689E7" w14:textId="77777777" w:rsidR="00446F39" w:rsidRDefault="00176C05">
      <w:pPr>
        <w:ind w:left="-5" w:right="0"/>
      </w:pPr>
      <w:r>
        <w:t>Згідно Правил роздрібного ринку електричної енергії Постачальник послуг комерційного обліку забезпечує зняття показів засобів вимірювальної техніки відповідно до Кодексу комерційного обліку.</w:t>
      </w:r>
      <w:r>
        <w:t xml:space="preserve"> </w:t>
      </w:r>
    </w:p>
    <w:p w14:paraId="1425223C" w14:textId="77777777" w:rsidR="00446F39" w:rsidRDefault="00176C05">
      <w:pPr>
        <w:ind w:left="-5" w:right="0"/>
      </w:pPr>
      <w:r>
        <w:t xml:space="preserve"> </w:t>
      </w:r>
      <w:r>
        <w:t>Обсяг спожитої протягом розрахункового періоду електричної енер</w:t>
      </w:r>
      <w:r>
        <w:t xml:space="preserve">гії визначається в порядку, встановленому Кодексом комерційного обліку (далі </w:t>
      </w:r>
      <w:r>
        <w:t xml:space="preserve">– </w:t>
      </w:r>
      <w:r>
        <w:t>ККОЕЕ).</w:t>
      </w:r>
      <w:r>
        <w:t xml:space="preserve"> </w:t>
      </w:r>
    </w:p>
    <w:p w14:paraId="6F9F1DED" w14:textId="77777777" w:rsidR="00446F39" w:rsidRDefault="00176C05">
      <w:pPr>
        <w:spacing w:after="202" w:line="273" w:lineRule="auto"/>
        <w:ind w:left="57" w:right="5" w:firstLine="0"/>
      </w:pPr>
      <w:r>
        <w:t>У відповідності до Правил роздрібного ринку електричної енергії</w:t>
      </w:r>
      <w:r>
        <w:t xml:space="preserve"> </w:t>
      </w:r>
      <w:r>
        <w:rPr>
          <w:b/>
        </w:rPr>
        <w:t>обсяги спожитої електричної енергії визначаються за розрахунковий період, який становить 1 календарний м</w:t>
      </w:r>
      <w:r>
        <w:rPr>
          <w:b/>
        </w:rPr>
        <w:t xml:space="preserve">ісяць. </w:t>
      </w:r>
    </w:p>
    <w:p w14:paraId="464C0DE6" w14:textId="77777777" w:rsidR="00446F39" w:rsidRDefault="00176C05">
      <w:pPr>
        <w:ind w:left="-5" w:right="0"/>
      </w:pPr>
      <w:r>
        <w:t>Послуги комерційного обліку, що передбачені тарифом на передачу/розподіл електричної енергії,</w:t>
      </w:r>
      <w:r>
        <w:t xml:space="preserve"> </w:t>
      </w:r>
      <w:r>
        <w:t>надаються операторами системи</w:t>
      </w:r>
      <w:r>
        <w:t xml:space="preserve"> </w:t>
      </w:r>
      <w:r>
        <w:t>споживачам без додаткової оплати в рамках укладеного зі споживачем договору про надання послуг з передачі/розподілу електрич</w:t>
      </w:r>
      <w:r>
        <w:t>ної енергії.</w:t>
      </w:r>
      <w:r>
        <w:t xml:space="preserve"> </w:t>
      </w:r>
    </w:p>
    <w:p w14:paraId="6EBE13AF" w14:textId="77777777" w:rsidR="00446F39" w:rsidRDefault="00176C05">
      <w:pPr>
        <w:ind w:left="-5" w:right="0"/>
      </w:pPr>
      <w:r>
        <w:t>Послуги комерційного обліку електричної енергії, що не передбачені тарифом на передачу/розподіл електричної енергії, надаються операторами</w:t>
      </w:r>
      <w:r>
        <w:t xml:space="preserve"> </w:t>
      </w:r>
      <w:r>
        <w:t>системи споживачам на платній основі.</w:t>
      </w:r>
      <w:r>
        <w:t xml:space="preserve"> </w:t>
      </w:r>
    </w:p>
    <w:p w14:paraId="0D060655" w14:textId="77777777" w:rsidR="00446F39" w:rsidRDefault="00176C05">
      <w:pPr>
        <w:ind w:left="-5" w:right="0"/>
      </w:pPr>
      <w:r>
        <w:t>Розділом 8.6. глави VIII ККОЕЕ визначено наступне:</w:t>
      </w:r>
      <w:r>
        <w:t xml:space="preserve"> </w:t>
      </w:r>
    </w:p>
    <w:p w14:paraId="3B2D91C4" w14:textId="77777777" w:rsidR="00446F39" w:rsidRDefault="00176C05">
      <w:pPr>
        <w:ind w:left="-5" w:right="0"/>
      </w:pPr>
      <w:r>
        <w:t>Зчитування п</w:t>
      </w:r>
      <w:r>
        <w:t xml:space="preserve">оказів з лічильників, встановлених у споживачів, може здійснюватися споживачем, а також оператором системи або постачальником послуг комерційного обліку (далі </w:t>
      </w:r>
      <w:r>
        <w:t xml:space="preserve">- </w:t>
      </w:r>
      <w:r>
        <w:t>ППКО) (у ролі оператора зчитування даних з лічильників (далі</w:t>
      </w:r>
      <w:r>
        <w:t xml:space="preserve"> - </w:t>
      </w:r>
      <w:r>
        <w:t>ОЗД)), відповідно до цього Кодек</w:t>
      </w:r>
      <w:r>
        <w:t>су та умов договору.</w:t>
      </w:r>
      <w:r>
        <w:t xml:space="preserve"> </w:t>
      </w:r>
    </w:p>
    <w:p w14:paraId="5E3DF075" w14:textId="77777777" w:rsidR="00446F39" w:rsidRDefault="00176C05">
      <w:pPr>
        <w:ind w:left="-5" w:right="0"/>
      </w:pPr>
      <w:proofErr w:type="spellStart"/>
      <w:r>
        <w:t>Електропостачальник</w:t>
      </w:r>
      <w:proofErr w:type="spellEnd"/>
      <w:r>
        <w:t xml:space="preserve"> має право</w:t>
      </w:r>
      <w:r>
        <w:t xml:space="preserve">  </w:t>
      </w:r>
      <w:r>
        <w:t>на безперешкодний доступ (за пред’явленням службового посвідчення) до розрахункових засобів комерційного обліку електричної енергії, що встановлені на об’єктах споживачів, для візуального або автоматизов</w:t>
      </w:r>
      <w:r>
        <w:t xml:space="preserve">аного зняття показів розрахункових засобів комерційного обліку та разом із Споживачем проводити звіряння фактично використаних обсягів електричної енергії з підписанням відповідного </w:t>
      </w:r>
      <w:proofErr w:type="spellStart"/>
      <w:r>
        <w:t>акта</w:t>
      </w:r>
      <w:proofErr w:type="spellEnd"/>
      <w:r>
        <w:t>.</w:t>
      </w:r>
      <w:r>
        <w:t xml:space="preserve"> </w:t>
      </w:r>
    </w:p>
    <w:p w14:paraId="093E93B2" w14:textId="77777777" w:rsidR="00446F39" w:rsidRDefault="00176C05">
      <w:pPr>
        <w:ind w:left="-5" w:right="0"/>
      </w:pPr>
      <w:r>
        <w:t>Споживач електричної енергії зобов’язаний забезпечити безперешкодни</w:t>
      </w:r>
      <w:r>
        <w:t xml:space="preserve">й доступ представникам постачальника послуг комерційного обліку, </w:t>
      </w:r>
      <w:proofErr w:type="spellStart"/>
      <w:r>
        <w:t>електропостачальника</w:t>
      </w:r>
      <w:proofErr w:type="spellEnd"/>
      <w:r>
        <w:t xml:space="preserve"> та/або оператора системи (після пред’явлення ними службових посвідчень) до розрахункових засобів комерційного обліку електричної енергії, що встановлені на об’єктах спожи</w:t>
      </w:r>
      <w:r>
        <w:t>вача, для візуального або автоматизованого зняття показів розрахункових засобів комерційного обліку;</w:t>
      </w:r>
      <w:r>
        <w:t xml:space="preserve"> </w:t>
      </w:r>
    </w:p>
    <w:p w14:paraId="40B4C950" w14:textId="77777777" w:rsidR="00446F39" w:rsidRDefault="00176C05">
      <w:pPr>
        <w:ind w:left="-5" w:right="0"/>
      </w:pPr>
      <w:r>
        <w:t>У разі виникнення у споживача сумніву у правильності показів розрахункових засобів вимірювальної техніки або визначення суми у пред’явленому до оплати док</w:t>
      </w:r>
      <w:r>
        <w:t>ументі щодо оплати за постачання або розподіл (передачу) електричної енергії споживач подає про це заяву учаснику роздрібного ринку, який надав розрахунковий</w:t>
      </w:r>
      <w:r>
        <w:t xml:space="preserve"> </w:t>
      </w:r>
      <w:r>
        <w:t>документ.</w:t>
      </w:r>
      <w:r>
        <w:t xml:space="preserve"> </w:t>
      </w:r>
    </w:p>
    <w:p w14:paraId="729BDDFF" w14:textId="77777777" w:rsidR="00446F39" w:rsidRDefault="00176C05">
      <w:pPr>
        <w:ind w:left="-5" w:right="0"/>
      </w:pPr>
      <w:r>
        <w:t xml:space="preserve"> </w:t>
      </w:r>
      <w:r>
        <w:t>Розрахунки за електричну енергію та послуги, що надаються на роздрібному ринку, між уч</w:t>
      </w:r>
      <w:r>
        <w:t>асниками цього ринку здійснюються у грошовій формі відповідно до укладених договорів.</w:t>
      </w:r>
      <w:r>
        <w:t xml:space="preserve"> </w:t>
      </w:r>
    </w:p>
    <w:p w14:paraId="60A07AF8" w14:textId="77777777" w:rsidR="00446F39" w:rsidRDefault="00176C05">
      <w:pPr>
        <w:ind w:left="-5" w:right="0"/>
      </w:pPr>
      <w:r>
        <w:lastRenderedPageBreak/>
        <w:t xml:space="preserve">Датою здійснення оплати за виставленим платіжним документом є дата, на яку оплачена сума коштів зараховується на поточний рахунок із спеціальним режимом використання </w:t>
      </w:r>
      <w:proofErr w:type="spellStart"/>
      <w:r>
        <w:t>еле</w:t>
      </w:r>
      <w:r>
        <w:t>ктропостачальника</w:t>
      </w:r>
      <w:proofErr w:type="spellEnd"/>
      <w:r>
        <w:t xml:space="preserve"> або поточний рахунок оператора системи розподілу, відкритий в уповноваженому банку.</w:t>
      </w:r>
      <w:r>
        <w:t xml:space="preserve"> </w:t>
      </w:r>
    </w:p>
    <w:p w14:paraId="079A5556" w14:textId="77777777" w:rsidR="00446F39" w:rsidRDefault="00176C05">
      <w:pPr>
        <w:spacing w:after="235"/>
        <w:ind w:left="-5" w:right="0"/>
      </w:pPr>
      <w:r>
        <w:t>Оплата електричної енергії здійснюється споживачем виходячи з умов відповідного договору про постачання електричної енергії і може, зокрема, бути у формі</w:t>
      </w:r>
      <w:r>
        <w:t>:</w:t>
      </w:r>
      <w:r>
        <w:t xml:space="preserve"> </w:t>
      </w:r>
    </w:p>
    <w:p w14:paraId="46C88488" w14:textId="77777777" w:rsidR="00446F39" w:rsidRDefault="00176C05">
      <w:pPr>
        <w:numPr>
          <w:ilvl w:val="0"/>
          <w:numId w:val="1"/>
        </w:numPr>
        <w:spacing w:after="235"/>
        <w:ind w:right="0"/>
      </w:pPr>
      <w:r>
        <w:t>планових платежів з наступним перерахунком (остаточним розрахунком), що проводиться за фактично відпущену електричну енергію згідно з даними комерційного обліку;</w:t>
      </w:r>
    </w:p>
    <w:p w14:paraId="15912967" w14:textId="77777777" w:rsidR="00446F39" w:rsidRDefault="00176C05">
      <w:pPr>
        <w:numPr>
          <w:ilvl w:val="0"/>
          <w:numId w:val="1"/>
        </w:numPr>
        <w:spacing w:after="235"/>
        <w:ind w:right="0"/>
      </w:pPr>
      <w:r>
        <w:t>попередньої оплати з остаточним розрахунком, що проводиться за фактично відпущену електричн</w:t>
      </w:r>
      <w:r>
        <w:t>у енергію згідно з даними комерційного обліку;</w:t>
      </w:r>
    </w:p>
    <w:p w14:paraId="7CEE1FA5" w14:textId="77777777" w:rsidR="00446F39" w:rsidRDefault="00176C05">
      <w:pPr>
        <w:numPr>
          <w:ilvl w:val="0"/>
          <w:numId w:val="1"/>
        </w:numPr>
        <w:ind w:right="0"/>
      </w:pPr>
      <w:r>
        <w:t>оплати за фактично відпущену електричну енергію відповідно до даних комерційного обліку.</w:t>
      </w:r>
    </w:p>
    <w:p w14:paraId="5640E4DE" w14:textId="77777777" w:rsidR="00446F39" w:rsidRDefault="00176C05">
      <w:pPr>
        <w:ind w:left="-5" w:right="0"/>
      </w:pPr>
      <w:r>
        <w:t>Форма та порядок</w:t>
      </w:r>
      <w:r>
        <w:t xml:space="preserve"> </w:t>
      </w:r>
      <w:r>
        <w:t xml:space="preserve">оплати, терміни (строки) здійснення попередньої оплати, планових платежів та остаточного розрахунку зазначаються у договорі між </w:t>
      </w:r>
      <w:proofErr w:type="spellStart"/>
      <w:r>
        <w:t>електропостачальником</w:t>
      </w:r>
      <w:proofErr w:type="spellEnd"/>
      <w:r>
        <w:t xml:space="preserve"> та споживачем про постачання електричної енергії споживачу (комерційній пропозиції до договору).</w:t>
      </w:r>
      <w:r>
        <w:t xml:space="preserve"> </w:t>
      </w:r>
    </w:p>
    <w:p w14:paraId="1298F018" w14:textId="77777777" w:rsidR="00446F39" w:rsidRDefault="00176C05">
      <w:pPr>
        <w:ind w:left="-5" w:right="0"/>
      </w:pPr>
      <w:r>
        <w:t xml:space="preserve">Розрахунки між споживачем та </w:t>
      </w:r>
      <w:proofErr w:type="spellStart"/>
      <w:r>
        <w:t>електропостачальником</w:t>
      </w:r>
      <w:proofErr w:type="spellEnd"/>
      <w:r>
        <w:t xml:space="preserve"> (іншими учасниками роздрібного ринку, якщо вони беруть участь у розрахунках) здійснюються згідно з даними, отриманими від адміністратора комерційного обліку в порядку, передбаченому Кодексом комерційного о</w:t>
      </w:r>
      <w:r>
        <w:t>бліку, про обсяги поставленої, розподіленої (переданої) та купленої електричної енергії.</w:t>
      </w:r>
      <w:r>
        <w:t xml:space="preserve"> </w:t>
      </w:r>
    </w:p>
    <w:p w14:paraId="103F7B39" w14:textId="77777777" w:rsidR="00446F39" w:rsidRDefault="00176C05">
      <w:pPr>
        <w:ind w:left="-5" w:right="0"/>
      </w:pPr>
      <w:r>
        <w:t xml:space="preserve"> </w:t>
      </w:r>
      <w:r>
        <w:t>За несвоєчасну оплату передбачених договором (комерційною пропозицією) платежів понад обумовлений термін споживач сплачує неустойку (пеню) та інші платежі згідно з з</w:t>
      </w:r>
      <w:r>
        <w:t>аконодавством та договором.</w:t>
      </w:r>
      <w:r>
        <w:t xml:space="preserve"> </w:t>
      </w:r>
    </w:p>
    <w:p w14:paraId="6E66FD84" w14:textId="77777777" w:rsidR="00446F39" w:rsidRDefault="00176C05">
      <w:pPr>
        <w:ind w:left="-5" w:right="0"/>
      </w:pPr>
      <w:r>
        <w:t xml:space="preserve">Якщо споживач не оплатив остаточний рахунок за спожиту електричну енергію, ні </w:t>
      </w:r>
      <w:proofErr w:type="spellStart"/>
      <w:r>
        <w:t>електропостачальник</w:t>
      </w:r>
      <w:proofErr w:type="spellEnd"/>
      <w:r>
        <w:t>, ні оператор системи не обмежуються у своїх правах щодо припинення електропостачання або розподілу (передачі) електричної енергії</w:t>
      </w:r>
      <w:r>
        <w:t xml:space="preserve"> такому споживачу відповідно до цих Правил.</w:t>
      </w:r>
      <w:r>
        <w:t xml:space="preserve"> </w:t>
      </w:r>
    </w:p>
    <w:sectPr w:rsidR="00446F39">
      <w:pgSz w:w="11906" w:h="16838"/>
      <w:pgMar w:top="67" w:right="786" w:bottom="502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3773"/>
    <w:multiLevelType w:val="hybridMultilevel"/>
    <w:tmpl w:val="E152A02A"/>
    <w:lvl w:ilvl="0" w:tplc="1268708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EE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24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C8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E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8C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CE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23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27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9"/>
    <w:rsid w:val="00176C05"/>
    <w:rsid w:val="0044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4F25"/>
  <w15:docId w15:val="{63306D58-3E32-455D-9F37-441C24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5" w:line="269" w:lineRule="auto"/>
      <w:ind w:left="67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2952</Words>
  <Characters>1684</Characters>
  <Application>Microsoft Office Word</Application>
  <DocSecurity>0</DocSecurity>
  <Lines>14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Mysko Anatolii</cp:lastModifiedBy>
  <cp:revision>2</cp:revision>
  <dcterms:created xsi:type="dcterms:W3CDTF">2025-12-23T12:13:00Z</dcterms:created>
  <dcterms:modified xsi:type="dcterms:W3CDTF">2025-12-23T12:13:00Z</dcterms:modified>
</cp:coreProperties>
</file>